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Dwupoziomowy stały/luźny kołnierz</w:t>
      </w:r>
    </w:p>
    <w:p>
      <w:pPr/>
      <w:r>
        <w:rPr/>
        <w:t xml:space="preserve">do osadzania w betonie</w:t>
      </w:r>
    </w:p>
    <w:p>
      <w:pPr/>
      <w:r>
        <w:rPr/>
        <w:t xml:space="preserve">Rura przepustowa z 2 kołnierzami do zabetonowania na izolowanych dachach płaskich, z dwiema matami izolacyjnymi wg DIN 18531.</w:t>
      </w:r>
    </w:p>
    <w:p/>
    <w:p>
      <w:pPr/>
      <w:r>
        <w:rPr/>
        <w:t xml:space="preserve">Wymiary: W związku z tym konstrukcja odpowiada normie DIN 18531: DIN 18531 (dach), DIN 18532 (dostępne obszary komunikacyjne), DIN 18534 (wnętrza), DIN 18535 (zbiorniki).; Standardowy kołnierz do zabetonowania odpowiada Ø wewn. danej rury przepustowej + ok.150 mm (przy pojedynczym przepuście, szczegóły w prospekcie)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stal nierdzewna V2A (AISI 304L) lub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Szczelność: gazo- i wodoszczelność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2FLFE DIN18531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Dwupoziomowy stały/luźny kołnierz</dc:title>
  <dc:description/>
  <dc:subject/>
  <cp:keywords/>
  <cp:category/>
  <cp:lastModifiedBy/>
  <dcterms:created xsi:type="dcterms:W3CDTF">2024-04-19T18:24:02+02:00</dcterms:created>
  <dcterms:modified xsi:type="dcterms:W3CDTF">2024-04-19T18:24:02+02:00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