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Elemento di tenuta cieco</w:t>
      </w:r>
    </w:p>
    <w:p>
      <w:pPr/>
      <w:r>
        <w:rPr/>
        <w:t xml:space="preserve">per pacchetti per costruttori</w:t>
      </w:r>
    </w:p>
    <w:p>
      <w:pPr/>
      <w:r>
        <w:rPr/>
        <w:t xml:space="preserve">Elemento di tenuta per la guarnizione cieca di linee non utilizzate.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Elemento di tenuta cieco</dc:title>
  <dc:description/>
  <dc:subject/>
  <cp:keywords/>
  <cp:category/>
  <cp:lastModifiedBy/>
  <dcterms:created xsi:type="dcterms:W3CDTF">2024-07-16T10:34:18+02:00</dcterms:created>
  <dcterms:modified xsi:type="dcterms:W3CDTF">2024-07-16T10:34:18+02:00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