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building entry according to DIN 18533 (black tank)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W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entry, manufactured to DIN 1853, watertight connection thread on both sides.</w:t>
      </w:r>
    </w:p>
    <w:p/>
    <w:p>
      <w:pPr/>
      <w:r>
        <w:rPr/>
        <w:t xml:space="preserve">Dimensions: Fixed/loose flange: OD 210 mm; Conductor core: round, Ø 25 mm; Conductor core connection: with M16 threaded bolt; Contact washer: Ø 72 mm; Minimum wall thickness: 180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Fixed/loose flange: V4A (AISI 316L); Conductor core and contact washers: stainless steel V4A (AISI 316L); Conductor core connection: St37 galvanised; Protective covers: PE; M20 cross-clamp: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To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2025-06-14T22:25:24+02:00</dcterms:created>
  <dcterms:modified xsi:type="dcterms:W3CDTF">2025-06-14T22:25:24+02:00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