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fixed point</w:t>
      </w:r>
    </w:p>
    <w:p>
      <w:pPr/>
      <w:r>
        <w:rPr/>
        <w:t xml:space="preserve">with cross-clamp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fixed point for earthing connection via cross-clamp, for installation flush with formwork.</w:t>
      </w:r>
    </w:p>
    <w:p/>
    <w:p>
      <w:pPr/>
      <w:r>
        <w:rPr/>
        <w:t xml:space="preserve">Dimensions: Conductor core: round, Ø 25 mm; Contact washer: Ø 72 mm; Distance between contact washer and cross-clamp: 120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Cross clamp 70 x 70 mm with threaded bolt: St37 galvanised;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To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fixed point</dc:title>
  <dc:description/>
  <dc:subject/>
  <cp:keywords/>
  <cp:category/>
  <cp:lastModifiedBy/>
  <dcterms:created xsi:type="dcterms:W3CDTF">2025-04-10T13:18:12+02:00</dcterms:created>
  <dcterms:modified xsi:type="dcterms:W3CDTF">2025-04-10T13:18:12+02:00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