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Single building entry MIS</w:t>
      </w:r>
    </w:p>
    <w:p>
      <w:pPr/>
      <w:r>
        <w:rPr/>
        <w:t xml:space="preserve">with membrane injection system</w:t>
      </w:r>
    </w:p>
    <w:p>
      <w:pPr/>
      <w:r>
        <w:rPr/>
        <w:t xml:space="preserve">
          <w:br/>
        </w:t>
      </w:r>
    </w:p>
    <w:p>
      <w:pPr>
        <w:spacing w:before="40" w:after="80"/>
      </w:pPr>
      <w:r>
        <w:rPr>
          <w:rFonts w:ascii="Arial" w:hAnsi="Arial" w:eastAsia="Arial" w:cs="Arial"/>
          <w:sz w:val="20"/>
          <w:szCs w:val="20"/>
        </w:rPr>
        <w:t xml:space="preserve">Article Code: MIS100D 1x58-64 Gas</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Brand: Hauff-Technik</w:t>
      </w:r>
    </w:p>
    <w:p/>
    <w:p>
      <w:pPr/>
      <w:r>
        <w:rPr/>
        <w:t xml:space="preserve">Universal house entry with membrane injection system for drill holes in the most common wall types for inserting and sealing the gas section through the cellar wall. In addition, two micropipes 7 mm or 10 mm can be inserted. For direct installation in holes with Øi 99 - 103 mm, in all common wall types with wall thicknesses up to 600 mm.</w:t>
      </w:r>
    </w:p>
    <w:p/>
    <w:p>
      <w:pPr/>
      <w:r>
        <w:rPr/>
        <w:t xml:space="preserve">Dimensions: For core drills Ø: 99 - 103 mm; For wall thicknesses: from 240 to 600 mm</w:t>
      </w:r>
    </w:p>
    <w:p>
      <w:pPr>
        <w:spacing w:before="40" w:after="80"/>
      </w:pPr>
      <w:r>
        <w:rPr>
          <w:rFonts w:ascii="Arial" w:hAnsi="Arial" w:eastAsia="Arial" w:cs="Arial"/>
          <w:sz w:val="20"/>
          <w:szCs w:val="20"/>
        </w:rPr>
        <w:t xml:space="preserve">Material: Flange component, wall rosette, membrane hose: EPDM; Resin injection hose: PE; Quick tensioning device: glass fibre reinforced polyamide/ABS; Sealing tape: butyl</w:t>
      </w:r>
    </w:p>
    <w:p>
      <w:pPr>
        <w:spacing w:before="40" w:after="80"/>
      </w:pPr>
      <w:r>
        <w:rPr>
          <w:rFonts w:ascii="Arial" w:hAnsi="Arial" w:eastAsia="Arial" w:cs="Arial"/>
          <w:sz w:val="20"/>
          <w:szCs w:val="20"/>
        </w:rPr>
        <w:t xml:space="preserve">Application range: Water exposure class DIN 18533: W1-E and W2.1-E; Waterproof concrete stress class 1 and 2</w:t>
      </w:r>
    </w:p>
    <w:p>
      <w:pPr>
        <w:spacing w:before="40" w:after="80"/>
      </w:pPr>
      <w:r>
        <w:rPr>
          <w:rFonts w:ascii="Arial" w:hAnsi="Arial" w:eastAsia="Arial" w:cs="Arial"/>
          <w:sz w:val="20"/>
          <w:szCs w:val="20"/>
        </w:rPr>
        <w:t xml:space="preserve">Tightness: gastight and watertight to 1.0 bar</w:t>
      </w:r>
    </w:p>
    <w:p>
      <w:pPr>
        <w:spacing w:before="40" w:after="80"/>
      </w:pPr>
      <w:r>
        <w:rPr>
          <w:rFonts w:ascii="Arial" w:hAnsi="Arial" w:eastAsia="Arial" w:cs="Arial"/>
          <w:sz w:val="20"/>
          <w:szCs w:val="20"/>
        </w:rPr>
        <w:t xml:space="preserve">Tests/Standards: DVGW VP 601</w:t>
      </w:r>
    </w:p>
    <w:p/>
    <w:p>
      <w:pPr>
        <w:spacing w:before="40" w:after="80"/>
      </w:pPr>
      <w:r>
        <w:rPr>
          <w:rFonts w:ascii="Arial" w:hAnsi="Arial" w:eastAsia="Arial" w:cs="Arial"/>
          <w:sz w:val="20"/>
          <w:szCs w:val="20"/>
        </w:rPr>
        <w:t xml:space="preserve">Features: universal building entry with membrane injection system for core holes in the most common types of wall; Controlled resin discharge through slotted membrane hose</w:t>
      </w:r>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Manufacturer information</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Tender specifications - Single building entry MIS</dc:title>
  <dc:description/>
  <dc:subject/>
  <cp:keywords/>
  <cp:category/>
  <cp:lastModifiedBy/>
  <dcterms:created xsi:type="dcterms:W3CDTF">2025-06-14T22:39:11+02:00</dcterms:created>
  <dcterms:modified xsi:type="dcterms:W3CDTF">2025-06-14T22:39:11+02:00</dcterms:modified>
</cp:coreProperties>
</file>

<file path=docProps/custom.xml><?xml version="1.0" encoding="utf-8"?>
<Properties xmlns="http://schemas.openxmlformats.org/officeDocument/2006/custom-properties" xmlns:vt="http://schemas.openxmlformats.org/officeDocument/2006/docPropsVTypes"/>
</file>