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Outer sealing element module 4</w:t>
      </w:r>
    </w:p>
    <w:p>
      <w:pPr/>
      <w:r>
        <w:rPr/>
        <w:t xml:space="preserve">for single-line building entry systems basic variant 1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FLFA 100 DIN18533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Outer sealing element for ESH Basic - BV 1 with fixed/loose flange for buildings with a basement with waterproof sheeting for standing/pressing water load case to DIN 18533, W2.2-E. Suitable for holding bitumen or foil waterproof sheeting.</w:t>
      </w:r>
    </w:p>
    <w:p/>
    <w:p>
      <w:pPr/>
      <w:r>
        <w:rPr/>
        <w:t xml:space="preserve">Dimensions: Fixed flange OD: 420 mm; Loose flange OD: 410 mm; Thickness of fixed flange: 10 mm; Thickness of loose flange: 10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Stainless steel V2A (AISI 304L)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 exposure class DIN 18533: W1-E, W2.1-E and W2.2-E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1.0 bar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Outer sealing element module 4</dc:title>
  <dc:description/>
  <dc:subject/>
  <cp:keywords/>
  <cp:category/>
  <cp:lastModifiedBy/>
  <dcterms:created xsi:type="dcterms:W3CDTF">2025-04-18T09:21:46+02:00</dcterms:created>
  <dcterms:modified xsi:type="dcterms:W3CDTF">2025-04-18T09:21:46+02:00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