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Two-level fixed/loose flange</w:t>
      </w:r>
    </w:p>
    <w:p>
      <w:pPr/>
      <w:r>
        <w:rPr/>
        <w:t xml:space="preserve">for setting in concrete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2FLFE DIN18531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Wall sleeve with 2 fixed/loose flanges for setting in concrete on insulated flat roofs with two waterproof membranes to DIN 18531.</w:t>
      </w:r>
    </w:p>
    <w:p/>
    <w:p>
      <w:pPr/>
      <w:r>
        <w:rPr/>
        <w:t xml:space="preserve">Dimensions: Design according to DIN 18531 includes: DIN 18531 (roofs), DIN 18532 (areas for vehicles), DIN 18534 (interiors), DIN 18535 (containers).; Standard fixed flange Øa equal to the relevant wall sleeve Øi + approx. 150 mm (for one passage, see brochure for details)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Stainless steel V2A (AISI 304L) or V4A (AlSI 316L)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Tightness: gastight and watertight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Two-level fixed/loose flange</dc:title>
  <dc:description/>
  <dc:subject/>
  <cp:keywords/>
  <cp:category/>
  <cp:lastModifiedBy/>
  <dcterms:created xsi:type="dcterms:W3CDTF">2026-04-24T19:46:05+02:00</dcterms:created>
  <dcterms:modified xsi:type="dcterms:W3CDTF">2026-04-24T19:46:05+02:00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