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Foundation pipe</w:t>
      </w:r>
    </w:p>
    <w:p>
      <w:pPr/>
      <w:r>
        <w:rPr/>
        <w:t xml:space="preserve">for street lighting poles</w:t>
      </w:r>
    </w:p>
    <w:p>
      <w:pPr/>
      <w:r>
        <w:rPr/>
        <w:t xml:space="preserve">Stable, ribbed plastic pipe, light in weight so easy to handle.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PVC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The length of the foundation pipe and the position of the drill hole/cable entry can be freely selected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HFR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Foundation pipe</dc:title>
  <dc:description/>
  <dc:subject/>
  <cp:keywords/>
  <cp:category/>
  <cp:lastModifiedBy/>
  <dcterms:created xsi:type="dcterms:W3CDTF">2024-07-16T08:13:21+02:00</dcterms:created>
  <dcterms:modified xsi:type="dcterms:W3CDTF">2024-07-16T08:13:21+02:00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