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Standard-Ringraumdichtung</w:t>
      </w:r>
    </w:p>
    <w:p>
      <w:pPr/>
      <w:r>
        <w:rPr/>
        <w:t xml:space="preserve">mit stufenloser Supersegmentringtechnologie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Bestellbezeichnung: HSD SSG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</w:t>
      </w:r>
    </w:p>
    <w:p/>
    <w:p>
      <w:pPr/>
      <w:r>
        <w:rPr/>
        <w:t xml:space="preserve">Geteilte Ringraumdichtung zur stufenlosen Abdichtung von neu zu installierenden oder bereits verlegten Rohren in Kernbohrungen oder Futterrohren. Geprüft nach FHRK-Prüfgrundlage mit FHRK-Qualitätssiegel.</w:t>
      </w:r>
    </w:p>
    <w:p/>
    <w:p>
      <w:pPr/>
      <w:r>
        <w:rPr/>
        <w:t xml:space="preserve">Maße: Dichtbreite bis Ø 250 mm: 40 mm; Dichtbreite bei Ø 300 mm: 50 mm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Werkstoff: Pressplatten, Schrauben und Muttern: Edelstahl rostfrei V2A (AISI 304L) oder V4A (AISI 316L); Gummi: EPDM oder NBR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Anwendungsbereich: WU-Richtlinie: Beanspruchungsklasse 1 und 2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Dichtheit: gas- und wasserdicht; radonsicher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Eigenschaften: optische und fühlbare Montagesicherheit durch eingebaute Kontrollöffnung; integrierte Supersegmentringtechnologie zur individuellen Anpassung auf den Leitungsdurchmesser vor Ort; Segmente mit exakter Durchmesserbeschriftung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Ausschreibungstexte - Standard-Ringraumdichtung</dc:title>
  <dc:description/>
  <dc:subject/>
  <cp:keywords/>
  <cp:category/>
  <cp:lastModifiedBy/>
  <dcterms:created xsi:type="dcterms:W3CDTF">2026-10-09T15:20:53+02:00</dcterms:created>
  <dcterms:modified xsi:type="dcterms:W3CDTF">2026-10-09T15:20:53+02:00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