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Entrada de edificio en superficie</w:t>
      </w:r>
    </w:p>
    <w:p>
      <w:pPr/>
      <w:r>
        <w:rPr/>
        <w:t xml:space="preserve">para conductos vacíos de fibra de vidrio de 7 a 12 mm</w:t>
      </w:r>
    </w:p>
    <w:p>
      <w:pPr/>
      <w:r>
        <w:rPr/>
        <w:t xml:space="preserve">Características: Entrada de edificios universal para aperturas en los tipos de pared convencionales. Permite el montaje horizontal o inclinado con un ángulo de hasta 45º. Sellado suave de cables de fibra de vidrio mediante masa sellante.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Elemento de pared: policarbonato "flame resistant"; Tornillos: Acero inoxidable V2A (AISI 304L)</w:t>
      </w:r>
    </w:p>
    <w:p/>
    <w:p>
      <w:pPr/>
      <w:r>
        <w:rPr/>
        <w:t xml:space="preserve">Adecuado para una tubería media de Ø (mm): 7-12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2LINE OHE 1x7-12 SET10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3030340562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4052487240512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Entrada de edificio en superficie</dc:title>
  <dc:description/>
  <dc:subject/>
  <cp:keywords/>
  <cp:category/>
  <cp:lastModifiedBy/>
  <dcterms:created xsi:type="dcterms:W3CDTF">2024-04-19T21:42:59+02:00</dcterms:created>
  <dcterms:modified xsi:type="dcterms:W3CDTF">2024-04-19T21:42:59+02:00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