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Entrata singola per edifici MIS</w:t>
      </w:r>
    </w:p>
    <w:p>
      <w:pPr/>
      <w:r>
        <w:rPr/>
        <w:t xml:space="preserve">con sistema di iniezione a membrane</w:t>
      </w:r>
    </w:p>
    <w:p>
      <w:pPr/>
      <w:r>
        <w:rPr/>
        <w:t xml:space="preserve"/>
      </w:r>
    </w:p>
    <w:p/>
    <w:p>
      <w:pPr/>
      <w:r>
        <w:rPr/>
        <w:t xml:space="preserve">Dimensioni: per fori di carotaggio Ø i: 99 - 103 mm; per muri con spessore pari a: 240-600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Flangia, rosetta da parete, tubo flessibile a membrana: EPDM; Tubo flessibile di iniezione resina: PE; Dispositivo di serraggio rapido: ABS; Nastro di tenuta: butile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Carico: Calcestruzzo impermeabile classe di sollecitazione 1; Calcestruzzo impermeabile classe di sollecitazione 2; DIN 18533 W1.1-E; DIN 18533 W1.2-E;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 fino a 1,0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Test/norme: DVGW VP 601</w:t>
      </w:r>
    </w:p>
    <w:p/>
    <w:p>
      <w:pPr/>
      <w:r>
        <w:rPr/>
        <w:t xml:space="preserve">Numero di cavi/fluidi complessivo: 1</w:t>
      </w:r>
    </w:p>
    <w:p>
      <w:pPr/>
      <w:r>
        <w:rPr/>
        <w:t xml:space="preserve">Numero di cavi/fluidi: 1</w:t>
      </w:r>
    </w:p>
    <w:p>
      <w:pPr/>
      <w:r>
        <w:rPr/>
        <w:t xml:space="preserve">​Ideale per condotta fluidi Ø (mm): 58 - 64</w:t>
      </w:r>
    </w:p>
    <w:p>
      <w:pPr/>
      <w:r>
        <w:rPr/>
        <w:t xml:space="preserve">Spessore parete (mm): 240 - 600</w:t>
      </w:r>
    </w:p>
    <w:p>
      <w:pPr/>
      <w:r>
        <w:rPr/>
        <w:t xml:space="preserve">Confezione: 6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Proprietà: Entrata per edifici universale con sistema di iniezione a membrana per fori praticati in tutti i tipi di muri comuni; emissione della resina controllata dal tubo flessibile a membrana intagliato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MIS100D 1x58-64 Gas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3030300100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4052487220224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Entrata singola per edifici MIS</dc:title>
  <dc:description/>
  <dc:subject/>
  <cp:keywords/>
  <cp:category/>
  <cp:lastModifiedBy/>
  <dcterms:created xsi:type="dcterms:W3CDTF">2024-04-18T10:42:06+02:00</dcterms:created>
  <dcterms:modified xsi:type="dcterms:W3CDTF">2024-04-18T10:42:06+02:00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