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Copertura di sistema per l'inserimento dei segmenti</w:t>
      </w:r>
    </w:p>
    <w:p>
      <w:pPr/>
      <w:r>
        <w:rPr/>
        <w:t xml:space="preserve">Per l'uso nei passaggi impermeabili e nelle flangie di plastica HSI150. Per una guarnizione dei cavi particolarmente delicata. Per l'inserimento di tre segmenti SEG a scelta per la guarnizione di cavi con Øe 5 - 31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Copertura di sistema: policarbonato; Guarnizione a cunei: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0,5 bar</w:t>
      </w:r>
    </w:p>
    <w:p/>
    <w:p>
      <w:pPr/>
      <w:r>
        <w:rPr/>
        <w:t xml:space="preserve">Articoli: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Sistema a baionetta con dispositivo di bloccaggio di ritorno (sicurezza contro le aperture automatiche)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SEGMENTO</dc:title>
  <dc:description/>
  <dc:subject/>
  <cp:keywords/>
  <cp:category/>
  <cp:lastModifiedBy/>
  <dcterms:created xsi:type="dcterms:W3CDTF">2024-04-26T08:32:16+02:00</dcterms:created>
  <dcterms:modified xsi:type="dcterms:W3CDTF">2024-04-26T08:32:16+02:00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