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Standardna prstenasta brtva</w:t></w:r></w:p><w:p><w:pPr/><w:r><w:rPr/><w:t xml:space="preserve">za postrojenje za kišnicu</w:t></w:r></w:p><w:p><w:pPr/><w:r><w:rPr/><w:t xml:space="preserve">Razdijeljena prstenasta brtva za brtvljenje cijevi za provođenje medija/kabela koji se trebaju montirati ili su već postavljeni u krunskim provrtima ili proturnim cijevima.</w:t></w:r></w:p><w:p/><w:p><w:pPr/><w:r><w:rPr/><w:t xml:space="preserve">Dimenzije: Širina brtvljenja: 40 mm; za krunske provrte/proturne cijevi Ø: 100 mm; za 4 kabela/cijevi, od toga 3 komada Ø 6-18 mm i 1 komad Ø 25, 32 ili 40 mm</w:t></w:r></w:p><w:p><w:pPr><w:spacing w:before="40" w:after="80"/></w:pPr><w:r><w:rPr><w:rFonts w:ascii="Arial" w:hAnsi="Arial" w:eastAsia="Arial" w:cs="Arial"/><w:sz w:val="20"/><w:szCs w:val="20"/></w:rPr><w:t xml:space="preserve">Materijal: Pritezne ploče, vijci i matice: nehrđajući čelik V2A (AISI 304L); Guma: EPDM</w:t></w:r></w:p><w:p><w:pPr><w:spacing w:before="40" w:after="80"/></w:pPr><w:r><w:rPr><w:rFonts w:ascii="Arial" w:hAnsi="Arial" w:eastAsia="Arial" w:cs="Arial"/><w:sz w:val="20"/><w:szCs w:val="20"/></w:rPr><w:t xml:space="preserve">Slučaj opterećenja: Zahtijevana klasa vodootpornog betona 2; Zahtijevana klasa vodootpornog betona 1</w:t></w:r></w:p><w:p><w:pPr><w:spacing w:before="40" w:after="80"/></w:pPr><w:r><w:rPr><w:rFonts w:ascii="Arial" w:hAnsi="Arial" w:eastAsia="Arial" w:cs="Arial"/><w:sz w:val="20"/><w:szCs w:val="20"/></w:rPr><w:t xml:space="preserve">Zabrtvljenost: plinotijesno i vodotijesno; otporno na radon</w:t></w:r></w:p><w:p/><w:p><w:pPr/><w:r><w:rPr/><w:t xml:space="preserve">Proturna cijev/krunski provrt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Ukupni broj kabela/medija: 4</w:t></w:r></w:p><w:p><w:pPr/><w:r><w:rPr/><w:t xml:space="preserve">Broj kabela/medija: 1<br>3</w:t></w:r></w:p><w:p><w:pPr/><w:r><w:rPr/><w:t xml:space="preserve">: 25/32/40<br>6-18</w:t></w:r></w:p><w:p><w:pPr/><w:r><w:rPr/><w:t xml:space="preserve">Jedinica ambalaže: 1</w:t></w:r></w:p><w:p/><w:p><w:pPr><w:spacing w:before="40" w:after="80"/></w:pPr><w:r><w:rPr><w:rFonts w:ascii="Arial" w:hAnsi="Arial" w:eastAsia="Arial" w:cs="Arial"/><w:sz w:val="20"/><w:szCs w:val="20"/></w:rPr><w:t xml:space="preserve">Značajke: vidljiva i osjetna sigurnost montaže pomoću ugrađenog kontrolnog otvora; integrirana tehnologija segmentnih prstena za individualno podešavanje prema promjeru voda na licu mjesta</w:t></w:r></w:p><w:p><w:pPr><w:spacing w:before="40" w:after="80"/></w:pPr><w:r><w:rPr><w:rFonts w:ascii="Arial" w:hAnsi="Arial" w:eastAsia="Arial" w:cs="Arial"/><w:sz w:val="20"/><w:szCs w:val="20"/></w:rPr><w:t xml:space="preserve">Oznaka narudžbe: HSD100 RW 1x25/32/40+3x6-18 b40 A2/EPDM5</w:t></w:r></w:p><w:p><w:pPr><w:spacing w:before="40" w:after="80"/></w:pPr><w:r><w:rPr><w:rFonts w:ascii="Arial" w:hAnsi="Arial" w:eastAsia="Arial" w:cs="Arial"/><w:sz w:val="20"/><w:szCs w:val="20"/></w:rPr><w:t xml:space="preserve">Broj artikla: 3030300059</w:t></w:r></w:p><w:p><w:pPr><w:spacing w:before="40" w:after="80"/></w:pPr><w:r><w:rPr><w:rFonts w:ascii="Arial" w:hAnsi="Arial" w:eastAsia="Arial" w:cs="Arial"/><w:sz w:val="20"/><w:szCs w:val="20"/></w:rPr><w:t xml:space="preserve">GTIN: 4052487112499</w:t></w:r></w:p><w:p><w:pPr><w:spacing w:before="40" w:after="80"/></w:pPr><w:r><w:rPr><w:rFonts w:ascii="Arial" w:hAnsi="Arial" w:eastAsia="Arial" w:cs="Arial"/><w:sz w:val="20"/><w:szCs w:val="20"/></w:rPr><w:t xml:space="preserve">Proizvod: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Informacije o proizvođaču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Standardna prstenasta brtva</dc:title>
  <dc:description/>
  <dc:subject/>
  <cp:keywords/>
  <cp:category/>
  <cp:lastModifiedBy/>
  <dcterms:created xsi:type="dcterms:W3CDTF">2024-04-19T12:29:44+02:00</dcterms:created>
  <dcterms:modified xsi:type="dcterms:W3CDTF">2024-04-19T12:29:44+02:00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