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Sistema di iniezione a membrane</w:t>
      </w:r>
    </w:p>
    <w:p>
      <w:pPr/>
      <w:r>
        <w:rPr/>
        <w:t xml:space="preserve">per edifici dotati di cantina</w:t>
      </w:r>
    </w:p>
    <w:p>
      <w:pPr/>
      <w:r>
        <w:rPr/>
        <w:t xml:space="preserve">Ingresso dell'edificio montabile dall'interno per allacciamenti domestici senza scavi. Utilizzabile anche per martelli di perforazione non comandati unitamente a tubi reggispinta con ∅e 63 mm.</w:t>
      </w:r>
    </w:p>
    <w:p/>
    <w:p>
      <w:pPr/>
      <w:r>
        <w:rPr/>
        <w:t xml:space="preserve">Dimensioni: per fori di carotaggio: Øi 99 - 103 mm; per muri con spessore pari a: 240-600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Piastra anteriore: poliammide rinforzato con fibra di vetro; Gomma di tenuta, flangia, inserto di tenuta e cuscinetto di supporto: EPDM; Tubo: PVC-U; Viti e rondelle: acciaio inox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1; Calcestruzzo impermeabile classe di sollecitazione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</w:t>
      </w:r>
    </w:p>
    <w:p/>
    <w:p>
      <w:pPr/>
      <w:r>
        <w:rPr/>
        <w:t xml:space="preserve">Spessore parete (mm): 240 - 600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nessun intervento di edilizia sotterranea sul terreno; Entrata per edifici universale con sistema di iniezione a membrana per fori praticati in tutti i tipi di muri comuni; emissione della resina controllata dal tubo flessibile a membrana intagliato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MIS100ND VT63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2900300800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4052487174299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Sistema di iniezione a membrane</dc:title>
  <dc:description/>
  <dc:subject/>
  <cp:keywords/>
  <cp:category/>
  <cp:lastModifiedBy/>
  <dcterms:created xsi:type="dcterms:W3CDTF">2024-04-24T05:26:34+02:00</dcterms:created>
  <dcterms:modified xsi:type="dcterms:W3CDTF">2024-04-24T05:26:34+02:00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