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 a basement</w:t>
      </w:r>
    </w:p>
    <w:p>
      <w:pPr/>
      <w:r>
        <w:rPr/>
        <w:t xml:space="preserve">Building entry installed from the inside of the building for trenchless building connection. Can also be used for uncontrolled drilling rockets in conjunction with driving pipes OD 63 mm.</w:t>
      </w:r>
    </w:p>
    <w:p/>
    <w:p>
      <w:pPr/>
      <w:r>
        <w:rPr/>
        <w:t xml:space="preserve">Dimensions: For core drills: ID 99 - 103 mm; For wall thicknesses: from 240 to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Front plate: glass fibre reinforced polyamide; Sealing rubber, flange, seal insert and counter-bearing: EPDM; Pipe: PVC-U; Screws and washers: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/>
      <w:r>
        <w:rPr/>
        <w:t xml:space="preserve">wall thickness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No groundwork at the property; Universal building entry with membrane injection system for drill holes in the most common types of wall; Controlled ejection of resin through slit membrane hose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2024-04-19T13:47:48+02:00</dcterms:created>
  <dcterms:modified xsi:type="dcterms:W3CDTF">2024-04-19T13:47:48+02:00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