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Manchet</w:t>
      </w:r>
    </w:p>
    <w:p>
      <w:pPr/>
      <w:r>
        <w:rPr/>
        <w:t xml:space="preserve">voor de kabelafdichting aan het uiteinde van de spiraalslang</w:t>
      </w:r>
    </w:p>
    <w:p>
      <w:pPr/>
      <w:r>
        <w:rPr/>
        <w:t xml:space="preserve">Voor montage aan het uiteinde van de Hateflex-spiraalslang 14090. In combinatie met de wisselinzet WE 100-z/d, die in de manchet wordt ingebouwd, kunnen kabels met rubberperstechniek worden afgedicht.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Spanbanden: W4; Manchet: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KES90 MA90-102/90-102 WE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2225817100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4052487120951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Manchet</dc:title>
  <dc:description/>
  <dc:subject/>
  <cp:keywords/>
  <cp:category/>
  <cp:lastModifiedBy/>
  <dcterms:created xsi:type="dcterms:W3CDTF">2024-04-18T17:57:28+02:00</dcterms:created>
  <dcterms:modified xsi:type="dcterms:W3CDTF">2024-04-18T17:57:28+02:00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