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Kołnierz przejściowy</w:t>
      </w:r>
    </w:p>
    <w:p>
      <w:pPr/>
      <w:r>
        <w:rPr/>
        <w:t xml:space="preserve">do przyłączania gładkich rur osłonowych</w:t>
      </w:r>
    </w:p>
    <w:p>
      <w:pPr/>
      <w:r>
        <w:rPr/>
        <w:t xml:space="preserve">Mechanicznie stabilny i elastyczny kołnierz UMS 75-90/102-125 do przejścia z węży spiralnych Hateflex 14078 na węże spiralne Hateflex 14110 lub 14125 albo na gładkie rury osłonowe do przewodów o średnicy ∅zwen. 110 mm lub ∅zwen. 125 mm.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mankiet: EPDM; Taśmy mocujące: Stal nierdzewna V2A (AISI 304L)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Opis: gazo- i wodoszczelna technika mankietów uszczelniających odpowiednia również do obszarów zabudowanych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UMS75-90/102-125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artykułu: 2128020110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4052487159685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Kołnierz przejściowy</dc:title>
  <dc:description/>
  <dc:subject/>
  <cp:keywords/>
  <cp:category/>
  <cp:lastModifiedBy/>
  <dcterms:created xsi:type="dcterms:W3CDTF">2024-04-18T23:33:58+02:00</dcterms:created>
  <dcterms:modified xsi:type="dcterms:W3CDTF">2024-04-18T23:33:58+02:00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