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Cubierta de cerradura</w:t>
      </w:r>
    </w:p>
    <w:p>
      <w:pPr/>
      <w:r>
        <w:rPr/>
        <w:t xml:space="preserve">según FHRK estándar para insertos de pared no ocupados y bridas de plástico</w:t>
      </w:r>
    </w:p>
    <w:p>
      <w:pPr/>
      <w:r>
        <w:rPr/>
        <w:t xml:space="preserve">Cubierta de cerradura para conseguir un cierre estanco a la presión.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Cubierta de cerradura: ABS con sello de TPE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</w:t>
      </w:r>
    </w:p>
    <w:p/>
    <w:p>
      <w:pPr/>
      <w:r>
        <w:rPr/>
        <w:t xml:space="preserve">Artículo: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cubierta de cerradura transparente con sello de TPE; Punto de rotura predeterminado integrado como posibilidad de conexión para un grifo de salida; punto de rotura predeterminado integrado como posibilidad de conexión para un grifo de salida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HSI150 DT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2126010172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Cubierta de cerradura</dc:title>
  <dc:description/>
  <dc:subject/>
  <cp:keywords/>
  <cp:category/>
  <cp:lastModifiedBy/>
  <dcterms:created xsi:type="dcterms:W3CDTF">2024-04-26T13:53:41+02:00</dcterms:created>
  <dcterms:modified xsi:type="dcterms:W3CDTF">2024-04-26T13:53:41+02:00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