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Röranslutningsmanschett</w:t>
      </w:r>
    </w:p>
    <w:p>
      <w:pPr/>
      <w:r>
        <w:rPr/>
        <w:t xml:space="preserve">för anslutning av släta kabelskyddsrör</w:t>
      </w:r>
    </w:p>
    <w:p>
      <w:pPr/>
      <w:r>
        <w:rPr/>
        <w:t xml:space="preserve">Mekaniskt stabil och elastisk manschett för övergången mellan Hateflex-spiralslang 14150 till släta kabelskyddsrör med ∅a 110 mm.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Manschett: EPDM; Spännband: W4; Adapterring: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Täthet: gas- och vattentät till 2,5 bar</w:t>
      </w:r>
    </w:p>
    <w:p/>
    <w:p>
      <w:pPr/>
      <w:r>
        <w:rPr/>
        <w:t xml:space="preserve">Artikel: Rohranschlussmanschette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Beställningsbeteckning: KES150 MA160-172/140-163 AR111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2125814000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4052487058131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Tillverkare: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Tillverkarinformation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Utskriftstext - Röranslutningsmanschett</dc:title>
  <dc:description/>
  <dc:subject/>
  <cp:keywords/>
  <cp:category/>
  <cp:lastModifiedBy/>
  <dcterms:created xsi:type="dcterms:W3CDTF">2024-04-17T19:26:27+02:00</dcterms:created>
  <dcterms:modified xsi:type="dcterms:W3CDTF">2024-04-17T19:26:27+02:00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