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Gas</w:t>
      </w:r>
    </w:p>
    <w:p>
      <w:pPr/>
      <w:r>
        <w:rPr/>
        <w:t xml:space="preserve">für unterkellerte Gebäude</w:t>
      </w:r>
    </w:p>
    <w:p>
      <w:pPr/>
      <w:r>
        <w:rPr/>
        <w:t xml:space="preserve">Einspartenhauseinführung für unterkellerte Gebäude, Gewerk Gas DN 150, Trockeneinbau, Einsatz in Kernbohrungen oder Futterrohren Øi 250 mm. Inklusive Gasarmatur Fabr. Schuck DN 150.</w:t>
      </w:r>
    </w:p>
    <w:p/>
    <w:p>
      <w:pPr/>
      <w:r>
        <w:rPr/>
        <w:t xml:space="preserve">Maße: Kernbohrung/Futterrohr Øi: 250 mm; stufenlos einstellbar für Wandstärken von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HSB SKIBFGT-PESS-PE100-TE DN150 BL1630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1990802010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Gas</dc:title>
  <dc:description/>
  <dc:subject/>
  <cp:keywords/>
  <cp:category/>
  <cp:lastModifiedBy/>
  <dcterms:created xsi:type="dcterms:W3CDTF">2024-05-11T05:19:54+02:00</dcterms:created>
  <dcterms:modified xsi:type="dcterms:W3CDTF">2024-05-11T05:19:54+02:00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