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Basic insert</w:t>
      </w:r>
    </w:p>
    <w:p>
      <w:pPr/>
      <w:r>
        <w:rPr/>
        <w:t xml:space="preserve">for buildings without a basement</w:t>
      </w:r>
    </w:p>
    <w:p>
      <w:pPr/>
      <w:r>
        <w:rPr/>
        <w:t xml:space="preserve">Basic insert and installation fixture for setting in concrete in the floor slabs of buildings without a basement. For the compact entry of gas or water services, DN 80. The combined building entry HEK and the flexible spiral hose are not included in the scope of delivery.</w:t>
      </w:r>
    </w:p>
    <w:p/>
    <w:p>
      <w:pPr/>
      <w:r>
        <w:rPr/>
        <w:t xml:space="preserve">Dimensions: Basic insert: ID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Basic insert: PVC-U; Sleeve: EPDM; Water barrier flange: EPDM; Installation fixture: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1; Waterproof concrete stress class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/>
      <w:r>
        <w:rPr/>
        <w:t xml:space="preserve">Item: Rohbauteil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Variable height adaptation to the finished floor level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ESG150 FUBO EBTMA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1990801010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Basic insert</dc:title>
  <dc:description/>
  <dc:subject/>
  <cp:keywords/>
  <cp:category/>
  <cp:lastModifiedBy/>
  <dcterms:created xsi:type="dcterms:W3CDTF">2024-04-26T16:24:18+02:00</dcterms:created>
  <dcterms:modified xsi:type="dcterms:W3CDTF">2024-04-26T16:24:18+02:00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