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Kombinacja przepustów do rur wodociągowych DN 150</w:t>
      </w:r>
    </w:p>
    <w:p>
      <w:pPr/>
      <w:r>
        <w:rPr/>
        <w:t xml:space="preserve">do budynków podpiwniczonych</w:t>
      </w:r>
    </w:p>
    <w:p>
      <w:pPr/>
      <w:r>
        <w:rPr/>
        <w:t xml:space="preserve">Kombinacja przepustów do rur wodociągowych firmy Schuck DN 150 do stosowania w przewiertach lub rurach przepustowych o ∅wewn. 250 mm.</w:t>
      </w:r>
    </w:p>
    <w:p/>
    <w:p>
      <w:pPr/>
      <w:r>
        <w:rPr/>
        <w:t xml:space="preserve">Wymiary: Øwewn. przewiertu/rury przepustowej: 250 mm; Grubość ściany: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wkład uszczelniający: stal nierdzewna V2A (AISI 304L);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ROKA WF-TE-ARO-DN150/160-PN16 BL1120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1990800095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Kombinacja przepustów do rur wodociągowych DN 150</dc:title>
  <dc:description/>
  <dc:subject/>
  <cp:keywords/>
  <cp:category/>
  <cp:lastModifiedBy/>
  <dcterms:created xsi:type="dcterms:W3CDTF">2024-04-16T17:09:43+02:00</dcterms:created>
  <dcterms:modified xsi:type="dcterms:W3CDTF">2024-04-16T17:09:43+02:00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