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Kołnierz zewnętrzny – moduł 2</w:t>
      </w:r>
    </w:p>
    <w:p>
      <w:pPr/>
      <w:r>
        <w:rPr/>
        <w:t xml:space="preserve">do uniwersalnych przepustów ściennych dla rur ciepłowniczych, wariant podstawowy 1 i 2</w:t>
      </w:r>
    </w:p>
    <w:p>
      <w:pPr/>
      <w:r>
        <w:rPr/>
        <w:t xml:space="preserve">Moduł uzupełniający uniwersalny przepust ścienny dla rur ciepłowniczych w połączeniu z zewnętrznym elementem uszczelniającym MSH-FW, moduł 1 lub moduł 6. Do integracji istniejących izolacji budynków.</w:t>
      </w:r>
    </w:p>
    <w:p/>
    <w:p>
      <w:pPr/>
      <w:r>
        <w:rPr/>
        <w:t xml:space="preserve">Wymiary: Øzewn.: 380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kołnierz: stal nierdzewna V2A (AISI 304L); uszczelka profilowana: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FW Basic M2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1933005100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Kołnierz zewnętrzny – moduł 2</dc:title>
  <dc:description/>
  <dc:subject/>
  <cp:keywords/>
  <cp:category/>
  <cp:lastModifiedBy/>
  <dcterms:created xsi:type="dcterms:W3CDTF">2024-04-25T09:12:45+02:00</dcterms:created>
  <dcterms:modified xsi:type="dcterms:W3CDTF">2024-04-25T09:12:45+02:00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