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Variante básica con impermeabilización interior para calefacción comunitaria</w:t>
      </w:r>
    </w:p>
    <w:p>
      <w:pPr/>
      <w:r>
        <w:rPr/>
        <w:t xml:space="preserve">para edificios con sótano</w:t>
      </w:r>
    </w:p>
    <w:p>
      <w:pPr/>
      <w:r>
        <w:rPr/>
        <w:t xml:space="preserve">Para una entrada y un sellado conjunto de todas las tuberías de suministro (calefacción comunitaria, agua, corriente y telecomunicaciones). Adecuado para tuberías de calefacción comunitaria hasta ∅a 110 mm o tuberías de energía geotérmica de ∅a 32, 40 o 50 mm. La entrada de edificios multi-línea MSH Basic - variante básica 2, al ser un módulo básico, se completa con los siguientes elementos de sellado y módulos: Conjunto de elementos de sellado MSH (elementos de sellado por categorías) MSH-FW Módulo 6: Elemento de sellado externo con anchura de sellado de 90 mm (para instalar en elementos de pared dobles) MSH-FW Módulo 6 y Módulo 2: Elemento de sellado externo con anchura de sellado 90 mm y brida externa para la unión de impermeabilizaciones del edificio existentes Adecuado para tuberías de calefacción comunitaria hasta ∅a 110 mm o tuberías de energía geotérmica de ∅a 32, 40 o 50 mm. Pueden realizarse más ampliaciones.</w:t>
      </w:r>
    </w:p>
    <w:p/>
    <w:p>
      <w:pPr/>
      <w:r>
        <w:rPr/>
        <w:t xml:space="preserve">Dimensiones: Impermeabilización interior con anchura de sellado: 60 mm; adecuado para taladro de núcleo/casquillo de pared: Øi 298 mm - 303 mm; espesor de pared máximo: 500 mm (Longitudes especiales disponibles a petición)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Impermeabilización interior: Fundición de aluminio inyectado/EPDM; Tuberías de revestimiento: PVC; Tornillos y arandelas: Acero inoxidable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W1.2-E; Clase de impacto de agua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>
      <w:pPr/>
      <w:r>
        <w:rPr/>
        <w:t xml:space="preserve">Artículo: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Seguridad en el montaje visible y perceptible gracias a la abertura de inspección integrada; Seguridad en el montaje gracias a su dispositivo de pruebas de estanqueidad integrado en elementos de pared dobles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Variante básica con impermeabilización interior para calefacción comunitaria</dc:title>
  <dc:description/>
  <dc:subject/>
  <cp:keywords/>
  <cp:category/>
  <cp:lastModifiedBy/>
  <dcterms:created xsi:type="dcterms:W3CDTF">2024-04-20T13:42:39+02:00</dcterms:created>
  <dcterms:modified xsi:type="dcterms:W3CDTF">2024-04-20T13:42:39+02:00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