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Gas- und wasserdichte Hauseinführung für unterkellerte Gebäude für die Sparten Gas, Wasser, Strom oder Telekommunikation. Grundvariante 1 (GV 1) mit Innenabdichtung 40 mm Dichtbreite. Außenabdichtung durch Modulsystem je nach Wandart frei wählbar. Passend für Kernbohrungen oder Futterrohre Ø 100 mm (z. Beispiel FZR 100/x). Gasarmatur/Spartendichtelement und Außenmodul sind nicht im Lieferumfang enthalten (siehe Zubehör).</w:t>
      </w:r>
    </w:p>
    <w:p/>
    <w:p>
      <w:pPr/>
      <w:r>
        <w:rPr/>
        <w:t xml:space="preserve">Maße: Dichtbreite: 40 mm; Kernbohrung/Futterrohr: Øi 99 - 103 mm; Mantelrohr Øa: 75 mm, 600 mm lang;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Frontplatte: glasfaserverstärktes Polyamid; Gummi: EPDM; Mantelrohr: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optische und fühlbare Montagesicherheit durch eingebaute Kontrollöffnung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2024-04-25T17:56:54+02:00</dcterms:created>
  <dcterms:modified xsi:type="dcterms:W3CDTF">2024-04-25T17:56:54+02:00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