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Golvgenomföringssystem rörbåge 160</w:t>
      </w:r>
    </w:p>
    <w:p>
      <w:pPr/>
      <w:r>
        <w:rPr/>
        <w:t xml:space="preserve">för fjärrvärmeledningar</w:t>
      </w:r>
    </w:p>
    <w:p>
      <w:pPr/>
      <w:r>
        <w:rPr/>
        <w:t xml:space="preserve">För dragning och tätning av fjärrvärmeledningar genom basplattan. Positionering med separat klämsystem på monteringsanordning för fjärrvärme och för kombination med spiralslangsystem och tätningselement.</w:t>
      </w:r>
    </w:p>
    <w:p/>
    <w:p>
      <w:pPr/>
      <w:r>
        <w:rPr/>
        <w:t xml:space="preserve">Mått: Radie rörbåge: 1 000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1; Vattentät betong, exponeringsklass 2; DIN 18533 W1.1-E;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MSH Basic FUBO-FIX RB160 r1000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1900500160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4052487157438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Golvgenomföringssystem rörbåge 160</dc:title>
  <dc:description/>
  <dc:subject/>
  <cp:keywords/>
  <cp:category/>
  <cp:lastModifiedBy/>
  <dcterms:created xsi:type="dcterms:W3CDTF">2024-04-25T09:44:15+02:00</dcterms:created>
  <dcterms:modified xsi:type="dcterms:W3CDTF">2024-04-25T09:44:15+02:00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