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Bodeneinführung Rohrbogen 160</w:t>
      </w:r>
    </w:p>
    <w:p>
      <w:pPr/>
      <w:r>
        <w:rPr/>
        <w:t xml:space="preserve">für Fernwärmeleitungen</w:t>
      </w:r>
    </w:p>
    <w:p>
      <w:pPr/>
      <w:r>
        <w:rPr/>
        <w:t xml:space="preserve">Zum Einführen und Abdichten von Fernwärme-Versorgungsleitungen durch die Bodenplatte. Positionierung mit separat erhältlichem Schellensystem an der Aufstellvorrichtung Fernwärme und Kombination mit Spiralschlauchsystem und Dichtelementen.</w:t>
      </w:r>
    </w:p>
    <w:p/>
    <w:p>
      <w:pPr/>
      <w:r>
        <w:rPr/>
        <w:t xml:space="preserve">Maße: Radius Rohrbogen: 1.000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Bodeneinführung Rohrbogen 160</dc:title>
  <dc:description/>
  <dc:subject/>
  <cp:keywords/>
  <cp:category/>
  <cp:lastModifiedBy/>
  <dcterms:created xsi:type="dcterms:W3CDTF">2024-04-23T09:30:28+02:00</dcterms:created>
  <dcterms:modified xsi:type="dcterms:W3CDTF">2024-04-23T09:30:28+02:00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