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Spartendichtelement Wasser</w:t>
      </w:r>
    </w:p>
    <w:p>
      <w:pPr/>
      <w:r>
        <w:rPr/>
        <w:t xml:space="preserve">für Einspartenhauseinführungen</w:t>
      </w:r>
    </w:p>
    <w:p>
      <w:pPr/>
      <w:r>
        <w:rPr/>
        <w:t xml:space="preserve"/>
      </w:r>
    </w:p>
    <w:p/>
    <w:p>
      <w:pPr/>
      <w:r>
        <w:rPr/>
        <w:t xml:space="preserve">Maße: Anwendungsbereich: 1 Wasserleitung mit Øa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glasfaserverstärktes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Sonderdichtelement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SDW 1x63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4052487173483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Spartendichtelement Wasser</dc:title>
  <dc:description/>
  <dc:subject/>
  <cp:keywords/>
  <cp:category/>
  <cp:lastModifiedBy/>
  <dcterms:created xsi:type="dcterms:W3CDTF">2024-04-25T09:23:56+02:00</dcterms:created>
  <dcterms:modified xsi:type="dcterms:W3CDTF">2024-04-25T09:23:56+02:00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