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za brtvljenje vodova za struju/komunikacije</w:t>
      </w:r>
    </w:p>
    <w:p>
      <w:pPr/>
      <w:r>
        <w:rPr/>
        <w:t xml:space="preserve">za jednostruke i višestruke kućne uvode</w:t>
      </w:r>
    </w:p>
    <w:p>
      <w:pPr/>
      <w:r>
        <w:rPr/>
        <w:t xml:space="preserve"/>
      </w:r>
    </w:p>
    <w:p/>
    <w:p>
      <w:pPr/>
      <w:r>
        <w:rPr/>
        <w:t xml:space="preserve">Dimenzije: Područje primjene 1 kabel Øa: 26 - 30 mm, 3 kabela Øa 5 - 8 mm, 2 kabela Øa 7 - 13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Poliamid ojačan staklenim vlaknima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sa segmentnim listićima za maksimalno područje primjene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SDEK 1x26-30+3x5-8+2x7-13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1560000514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Element za brtvljenje vodova za struju/komunikacije</dc:title>
  <dc:description/>
  <dc:subject/>
  <cp:keywords/>
  <cp:category/>
  <cp:lastModifiedBy/>
  <dcterms:created xsi:type="dcterms:W3CDTF">2024-04-27T05:04:53+02:00</dcterms:created>
  <dcterms:modified xsi:type="dcterms:W3CDTF">2024-04-27T05:04:53+02:00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