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Blindtätningselement</w:t>
      </w:r>
    </w:p>
    <w:p>
      <w:pPr/>
      <w:r>
        <w:rPr/>
        <w:t xml:space="preserve">för enkel- och multigenomföring i byggnader</w:t>
      </w:r>
    </w:p>
    <w:p>
      <w:pPr/>
      <w:r>
        <w:rPr/>
        <w:t xml:space="preserve">Tätningselement för blindtätning av tomma sektioner.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Glasfiberförstärkt polyamid/EPDM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SD0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Blindtätningselement</dc:title>
  <dc:description/>
  <dc:subject/>
  <cp:keywords/>
  <cp:category/>
  <cp:lastModifiedBy/>
  <dcterms:created xsi:type="dcterms:W3CDTF">2024-04-24T12:53:47+02:00</dcterms:created>
  <dcterms:modified xsi:type="dcterms:W3CDTF">2024-04-24T12:53:47+02:00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