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Blind-Dichtelement</w:t>
      </w:r>
    </w:p>
    <w:p>
      <w:pPr/>
      <w:r>
        <w:rPr/>
        <w:t xml:space="preserve">für Ein- und Mehrspartenhauseinführungen</w:t>
      </w:r>
    </w:p>
    <w:p>
      <w:pPr/>
      <w:r>
        <w:rPr/>
        <w:t xml:space="preserve">Dichtelement zur Blindabdichtung nicht belegter Sparten.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Blind-Dichtelement</dc:title>
  <dc:description/>
  <dc:subject/>
  <cp:keywords/>
  <cp:category/>
  <cp:lastModifiedBy/>
  <dcterms:created xsi:type="dcterms:W3CDTF">2024-04-24T18:46:03+02:00</dcterms:created>
  <dcterms:modified xsi:type="dcterms:W3CDTF">2024-04-24T18:46:03+02:00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