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Afdichtingselement sectie communicatie</w:t>
      </w:r>
    </w:p>
    <w:p>
      <w:pPr/>
      <w:r>
        <w:rPr/>
        <w:t xml:space="preserve">voor enkel- en meervoudige huisinvoer</w:t>
      </w:r>
    </w:p>
    <w:p>
      <w:pPr/>
      <w:r>
        <w:rPr/>
        <w:t xml:space="preserve"/>
      </w:r>
    </w:p>
    <w:p/>
    <w:p>
      <w:pPr/>
      <w:r>
        <w:rPr/>
        <w:t xml:space="preserve">Afmetingen: Toepassingsgebied: 1 kabel Øa 13 - 21 mm, 3 kabels Øa 7 - 13 mm, 1 kabel Øa 5 - 13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Glasvezel versterkt polyamide/EPDM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met segmentsecties voor maximaal toepassingsgebied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SDK 1x13-21+3x7-13+1x5-13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1560000506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4052487162951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Afdichtingselement sectie communicatie</dc:title>
  <dc:description/>
  <dc:subject/>
  <cp:keywords/>
  <cp:category/>
  <cp:lastModifiedBy/>
  <dcterms:created xsi:type="dcterms:W3CDTF">2024-04-24T02:06:16+02:00</dcterms:created>
  <dcterms:modified xsi:type="dcterms:W3CDTF">2024-04-24T02:06:16+02:00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