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Elementos de sellado categoría agua</w:t>
      </w:r>
    </w:p>
    <w:p>
      <w:pPr/>
      <w:r>
        <w:rPr/>
        <w:t xml:space="preserve">para entradas de edificios de una sola línea y multi-línea</w:t>
      </w:r>
    </w:p>
    <w:p>
      <w:pPr/>
      <w:r>
        <w:rPr/>
        <w:t xml:space="preserve"/>
      </w:r>
    </w:p>
    <w:p/>
    <w:p>
      <w:pPr/>
      <w:r>
        <w:rPr/>
        <w:t xml:space="preserve">Dimensiones: Área de aplicación: 1 tubería de agua con Øa 32, 40 o 50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poliamida reforzada con fibra de vidrio / 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Propiedades: Con segmentos para un ámbito de aplicación máximo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Referencia de pedido: SDW 1x32/40/50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Número de artículo: 1560000504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4052487162937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Marca: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Información del fabricante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Documentos de licitación - Elementos de sellado categoría agua</dc:title>
  <dc:description/>
  <dc:subject/>
  <cp:keywords/>
  <cp:category/>
  <cp:lastModifiedBy/>
  <dcterms:created xsi:type="dcterms:W3CDTF">2024-04-27T06:18:15+02:00</dcterms:created>
  <dcterms:modified xsi:type="dcterms:W3CDTF">2024-04-27T06:18:15+02:00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