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Sektionstätningslement el</w:t>
      </w:r>
    </w:p>
    <w:p>
      <w:pPr/>
      <w:r>
        <w:rPr/>
        <w:t xml:space="preserve">för enkel- och multigenomföring i byggnader</w:t>
      </w:r>
    </w:p>
    <w:p>
      <w:pPr/>
      <w:r>
        <w:rPr/>
        <w:t xml:space="preserve"/>
      </w:r>
    </w:p>
    <w:p/>
    <w:p>
      <w:pPr/>
      <w:r>
        <w:rPr/>
        <w:t xml:space="preserve">Mått: Tillämpningar: 1 elkabel med Øa 20–34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Glasfiberförstärkt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segmentdelar för maximalt areaområde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SDE 1x20-34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Sektionstätningslement el</dc:title>
  <dc:description/>
  <dc:subject/>
  <cp:keywords/>
  <cp:category/>
  <cp:lastModifiedBy/>
  <dcterms:created xsi:type="dcterms:W3CDTF">2024-04-27T04:56:15+02:00</dcterms:created>
  <dcterms:modified xsi:type="dcterms:W3CDTF">2024-04-27T04:56:15+02:00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