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Sektionstätningselementsats</w:t>
      </w:r>
    </w:p>
    <w:p>
      <w:pPr/>
      <w:r>
        <w:rPr/>
        <w:t xml:space="preserve">för multigenomföring i byggnader</w:t>
      </w:r>
    </w:p>
    <w:p>
      <w:pPr/>
      <w:r>
        <w:rPr/>
        <w:t xml:space="preserve"/>
      </w:r>
    </w:p>
    <w:p/>
    <w:p>
      <w:pPr/>
      <w:r>
        <w:rPr/>
        <w:t xml:space="preserve">Mått: Tillämpning SDE: 1 elkabel med Øa 20–34 mm; Tillämpning SDW: 1 vattenledning med Øa 32, 40 eller 50 mm; Tillämpning SDK: 1 kabel Øa 13–21 mm, 3 kablar Øa 7–13 mm, 1 kabel Øa 5–13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glasfiberförstärkt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Egenskaper: med segmentdelar för maximalt areaområde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Beställningsbeteckning: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Tillverkare: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Tillverkarinformation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Utskriftstext - Sektionstätningselementsats</dc:title>
  <dc:description/>
  <dc:subject/>
  <cp:keywords/>
  <cp:category/>
  <cp:lastModifiedBy/>
  <dcterms:created xsi:type="dcterms:W3CDTF">2024-04-19T21:53:52+02:00</dcterms:created>
  <dcterms:modified xsi:type="dcterms:W3CDTF">2024-04-19T21:53:52+02:00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