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tesnilnih elementov za linije</w:t>
      </w:r>
    </w:p>
    <w:p>
      <w:pPr/>
      <w:r>
        <w:rPr/>
        <w:t xml:space="preserve">Za večlinijske hišne uvode</w:t>
      </w:r>
    </w:p>
    <w:p>
      <w:pPr/>
      <w:r>
        <w:rPr/>
        <w:t xml:space="preserve"/>
      </w:r>
    </w:p>
    <w:p/>
    <w:p>
      <w:pPr/>
      <w:r>
        <w:rPr/>
        <w:t xml:space="preserve">Mere: Področje uporabe za elektriko: 1 električni kabel s Øz od 20 do 34 mm; Področje uporabe za vodo: 1 cev za vodo s Øz 32, 40 ali 50 mm; Področje uporabe za kanalizacijo: 1 kabel s Øz od 13 do 21 mm, 3 kabli s Øz od 7 do 13 mm, 1 kabel s Øz od 5 do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Tesnilni elementi: s steklenimi vlakni ojačan poliamid/EPDM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segmenti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SDS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Komplet tesnilnih elementov za linije</dc:title>
  <dc:description/>
  <dc:subject/>
  <cp:keywords/>
  <cp:category/>
  <cp:lastModifiedBy/>
  <dcterms:created xsi:type="dcterms:W3CDTF">2024-04-18T19:09:16+02:00</dcterms:created>
  <dcterms:modified xsi:type="dcterms:W3CDTF">2024-04-18T19:09:16+02:00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