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Alapkivitel nedvesépítéshez</w:t>
      </w:r>
    </w:p>
    <w:p>
      <w:pPr/>
      <w:r>
        <w:rPr/>
        <w:t xml:space="preserve">alápincézett épületekhez</w:t>
      </w:r>
    </w:p>
    <w:p>
      <w:pPr/>
      <w:r>
        <w:rPr/>
        <w:t xml:space="preserve">Az összes közművezeték (áram/víz/telekommunikáció/gáz) együttes bevezetéséhez és tömítéséhez, beépítés betonban vagy egyéb faltípusban lévő ∅ 200 mm-es magfuratok kiöntésével, nehéz falkialakítás (pl. falazat, tégla, porózus beton esetén). Az MSH PolySafe – MV-t (habarcsos kivitelt) külön kapható vezetéktömítő elemekkel kell kiegészíteni. A beépítéshez a következő alkatrészekre van szükség: MSH PolySafe - VVR (45°) áttöltő szerkezet MSH PolySafe - VM tömítőhabarcs</w:t>
      </w:r>
    </w:p>
    <w:p/>
    <w:p>
      <w:pPr/>
      <w:r>
        <w:rPr/>
        <w:t xml:space="preserve">Méretek: Tömítőszélesség: 30 mm; a következő belső Ø-jű magfurathoz/védőcsőhöz használható: 199 - 203 mm; maximális falvastagság: 500 mm (egyéb hosszak külön kérésre)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Nyersanyag: Belső tömítés: üvegszállal megerősített poliamid/EPDM; Köpenycsövek: PVC; Vízre duzzadó hézagzáró szalagok: HE/EPDM; Csavarok: V2A (AISI 304L) nemesacél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Terhelés: Vízzáró beton, 2. igénybevételi osztály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Tömítettség: gáz- és vízzáró 1,0 bar nyomásig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Tesztek/szabványok: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Tulajdonságok: biztonságos beépítés a beépített vízmértékkel ellátott elülső lemeznek köszönhetően; a beépített ellenőrzőnyílásnak köszönhetően a szerelés láthatóan biztonságos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MSH PolySafe MV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Cikkszám: 1560000004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4052487162715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Alapkivitel nedvesépítéshez</dc:title>
  <dc:description/>
  <dc:subject/>
  <cp:keywords/>
  <cp:category/>
  <cp:lastModifiedBy/>
  <dcterms:created xsi:type="dcterms:W3CDTF">2024-04-25T06:29:27+02:00</dcterms:created>
  <dcterms:modified xsi:type="dcterms:W3CDTF">2024-04-25T06:29:27+02:00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