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Variante básica para instalación en húmedo</w:t>
      </w:r>
    </w:p>
    <w:p>
      <w:pPr/>
      <w:r>
        <w:rPr/>
        <w:t xml:space="preserve">para edificios con sótano</w:t>
      </w:r>
    </w:p>
    <w:p>
      <w:pPr/>
      <w:r>
        <w:rPr/>
        <w:t xml:space="preserve">Para una entrada y un sellado conjunto de todas las tuberías de suministro (corriente/agua/telecomunicaciones/gas), montaje mediante vertido sobre taladros de núcleo de ∅ 200 mm en calidades de pared complicadas (p.ej. mampostería, ladrillo, hormigón celular). La variante por rejunteo MSH PolySafe MV se completa con elementos de sellado disponibles por separado. Para su instalación, se necesitan los siguientes componentes: Dispositivo de rellenado MSH PolySafe VVR Mortero de relleno MSH PolySafe VM</w:t>
      </w:r>
    </w:p>
    <w:p/>
    <w:p>
      <w:pPr/>
      <w:r>
        <w:rPr/>
        <w:t xml:space="preserve">Dimensiones: Anchura de sellado: 30 mm; Adecuado para taladro de núcleo/casquillo de pared Øi: 199 - 203 mm; espesor de pared máximo: 500 mm (Longitudes especiales disponibles a petición)</w:t>
      </w:r>
    </w:p>
    <w:p>
      <w:pPr>
        <w:spacing w:before="40" w:after="80"/>
      </w:pPr>
      <w:r>
        <w:rPr>
          <w:rFonts w:ascii="Arial" w:hAnsi="Arial" w:eastAsia="Arial" w:cs="Arial"/>
          <w:sz w:val="20"/>
          <w:szCs w:val="20"/>
        </w:rPr>
        <w:t xml:space="preserve">Material: Impermeabilización interior: poliamida reforzada con fibra de vidrio / EPDM; Tuberías de revestimiento: PVC; Cintas de estanqueidad: HE/EPDM; Tornillos: Acero inoxidable V2A (AISI 304L)</w:t>
      </w:r>
    </w:p>
    <w:p>
      <w:pPr>
        <w:spacing w:before="40" w:after="80"/>
      </w:pPr>
      <w:r>
        <w:rPr>
          <w:rFonts w:ascii="Arial" w:hAnsi="Arial" w:eastAsia="Arial" w:cs="Arial"/>
          <w:sz w:val="20"/>
          <w:szCs w:val="20"/>
        </w:rPr>
        <w:t xml:space="preserve">Caso de carga: Hormigón a prueba de agua con clase de estrés 2</w:t>
      </w:r>
    </w:p>
    <w:p>
      <w:pPr>
        <w:spacing w:before="40" w:after="80"/>
      </w:pPr>
      <w:r>
        <w:rPr>
          <w:rFonts w:ascii="Arial" w:hAnsi="Arial" w:eastAsia="Arial" w:cs="Arial"/>
          <w:sz w:val="20"/>
          <w:szCs w:val="20"/>
        </w:rPr>
        <w:t xml:space="preserve">Impermeabilidad: estanco al gas y al agua hasta 1,0 bar</w:t>
      </w:r>
    </w:p>
    <w:p>
      <w:pPr>
        <w:spacing w:before="40" w:after="80"/>
      </w:pPr>
      <w:r>
        <w:rPr>
          <w:rFonts w:ascii="Arial" w:hAnsi="Arial" w:eastAsia="Arial" w:cs="Arial"/>
          <w:sz w:val="20"/>
          <w:szCs w:val="20"/>
        </w:rPr>
        <w:t xml:space="preserve">Ensayos/normas: DVGW VP 601</w:t>
      </w:r>
    </w:p>
    <w:p/>
    <w:p/>
    <w:p>
      <w:pPr>
        <w:spacing w:before="40" w:after="80"/>
      </w:pPr>
      <w:r>
        <w:rPr>
          <w:rFonts w:ascii="Arial" w:hAnsi="Arial" w:eastAsia="Arial" w:cs="Arial"/>
          <w:sz w:val="20"/>
          <w:szCs w:val="20"/>
        </w:rPr>
        <w:t xml:space="preserve">Propiedades: Montaje sencillo gracias a la placa frontal con nivel de burbuja integrado; seguridad en el montaje visible gracias a la abertura de inspección integrada</w:t>
      </w:r>
    </w:p>
    <w:p>
      <w:pPr>
        <w:spacing w:before="40" w:after="80"/>
      </w:pPr>
      <w:r>
        <w:rPr>
          <w:rFonts w:ascii="Arial" w:hAnsi="Arial" w:eastAsia="Arial" w:cs="Arial"/>
          <w:sz w:val="20"/>
          <w:szCs w:val="20"/>
        </w:rPr>
        <w:t xml:space="preserve">Referencia de pedido: MSH PolySafe MV</w:t>
      </w:r>
    </w:p>
    <w:p>
      <w:pPr>
        <w:spacing w:before="40" w:after="80"/>
      </w:pPr>
      <w:r>
        <w:rPr>
          <w:rFonts w:ascii="Arial" w:hAnsi="Arial" w:eastAsia="Arial" w:cs="Arial"/>
          <w:sz w:val="20"/>
          <w:szCs w:val="20"/>
        </w:rPr>
        <w:t xml:space="preserve">Número de artículo: 1560000004</w:t>
      </w:r>
    </w:p>
    <w:p>
      <w:pPr>
        <w:spacing w:before="40" w:after="80"/>
      </w:pPr>
      <w:r>
        <w:rPr>
          <w:rFonts w:ascii="Arial" w:hAnsi="Arial" w:eastAsia="Arial" w:cs="Arial"/>
          <w:sz w:val="20"/>
          <w:szCs w:val="20"/>
        </w:rPr>
        <w:t xml:space="preserve">GTIN: 4052487162715</w:t>
      </w:r>
    </w:p>
    <w:p>
      <w:pPr>
        <w:spacing w:before="40" w:after="80"/>
      </w:pPr>
      <w:r>
        <w:rPr>
          <w:rFonts w:ascii="Arial" w:hAnsi="Arial" w:eastAsia="Arial" w:cs="Arial"/>
          <w:sz w:val="20"/>
          <w:szCs w:val="20"/>
        </w:rPr>
        <w:t xml:space="preserve">Marca: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Información del fabricante</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Documentos de licitación - Variante básica para instalación en húmedo</dc:title>
  <dc:description/>
  <dc:subject/>
  <cp:keywords/>
  <cp:category/>
  <cp:lastModifiedBy/>
  <dcterms:created xsi:type="dcterms:W3CDTF">2024-04-23T08:11:48+02:00</dcterms:created>
  <dcterms:modified xsi:type="dcterms:W3CDTF">2024-04-23T08:11:48+02:00</dcterms:modified>
</cp:coreProperties>
</file>

<file path=docProps/custom.xml><?xml version="1.0" encoding="utf-8"?>
<Properties xmlns="http://schemas.openxmlformats.org/officeDocument/2006/custom-properties" xmlns:vt="http://schemas.openxmlformats.org/officeDocument/2006/docPropsVTypes"/>
</file>