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básica con impermeabilización interior</w:t>
      </w:r>
    </w:p>
    <w:p>
      <w:pPr/>
      <w:r>
        <w:rPr/>
        <w:t xml:space="preserve">para edificios con sótano</w:t>
      </w:r>
    </w:p>
    <w:p>
      <w:pPr/>
      <w:r>
        <w:rPr/>
        <w:t xml:space="preserve">Para una entrada y un sellado conjunto de todas las tuberías de suministro (corriente/agua/telecomunicaciones/gas). La MSH PolySafe GV1, como módulo básico, se completa con los siguientes elementos de sellado, módulos o por el casquillo de pared MSH PolySafe, que se suministran por separado: Kit de elementos de sellado MSH (elementos de sellado por categorías) Módulo 1: Elemento de sellado externo para paredes de hormigón a prueba de agua sin impermeabilización adicional del edificio Módulo 1.2: Elemento de sellado externo con brida externa para la unión de impermeabilizaciones del edificio existentes Módulo 3: Disco aislante para colocación en un aislamiento perimetral existente Módulo 6: Elemento de sellado externo con anchura de sellado de 90 mm para instalar en elementos de pared dobles sin aislamiento adicional del edificio Módulo 6.2: Elemento de sellado externo con brida externa para la unión de impermeabilizaciones del edificio existentes en elementos de pared dobles casquillo de pared MSH PolySafe: Casquillo de pared con sellado externo integrado, no necesita ningún módulo adicional, y no pueden realizarse más ampliaciones. Pueden realizarse más ampliaciones.</w:t>
      </w:r>
    </w:p>
    <w:p/>
    <w:p>
      <w:pPr/>
      <w:r>
        <w:rPr/>
        <w:t xml:space="preserve">Dimensiones: Anchura de sellado: 30 mm; Adecuado para taladro de núcleo/casquillo de pared Øi: 199 - 203 mm; espesor de pared máximo: 500 mm (Longitudes especiales disponibles a petición)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Impermeabilización interior: poliamida reforzada con fibra de vidrio / EPDM; Tuberías de revestimiento: PVC; Tornillos: Acero inoxidable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W1.2-E; Clase de impacto de agua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bar; impermeable al radón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Ensayos/normas: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Seguridad demostrable gracias al dispositivo de pruebas de estanqueidad integrado; Montaje sencillo gracias a la placa frontal con nivel de burbuja integrado; seguridad en el montaje visible gracias a la abertura de inspección integrada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1560000000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Variante básica con impermeabilización interior</dc:title>
  <dc:description/>
  <dc:subject/>
  <cp:keywords/>
  <cp:category/>
  <cp:lastModifiedBy/>
  <dcterms:created xsi:type="dcterms:W3CDTF">2024-04-17T02:50:52+02:00</dcterms:created>
  <dcterms:modified xsi:type="dcterms:W3CDTF">2024-04-17T02:50:52+02:00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