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地基预埋件的密封插入件</w:t>
      </w:r>
    </w:p>
    <w:p>
      <w:pPr/>
      <w:r>
        <w:rPr/>
        <w:t xml:space="preserve">圆形规格</w:t>
      </w:r>
    </w:p>
    <w:p>
      <w:pPr/>
      <w:r>
        <w:rPr/>
        <w:t xml:space="preserve">用于在不带地下室建筑物中共同引入和密封所有种类的供应管线（电、水、电信、气），安装在MSH Basic-FUBO-E穿墙套管中。 可单独选购的管路密封元件可用于MSH Basic - MBK。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支承板：玻璃纤维增强聚酰胺; 管道：ABS和TPE; 螺钉：不锈钢V2A（AISI 304L）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检验/标准: DVGW VP 601</w:t>
      </w:r>
    </w:p>
    <w:p/>
    <w:p>
      <w:pPr/>
      <w:r>
        <w:rPr/>
        <w:t xml:space="preserve">并列管路: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地基预埋件的密封插入件</dc:title>
  <dc:description/>
  <dc:subject/>
  <cp:keywords/>
  <cp:category/>
  <cp:lastModifiedBy/>
  <dcterms:created xsi:type="dcterms:W3CDTF">2024-04-25T14:24:35+02:00</dcterms:created>
  <dcterms:modified xsi:type="dcterms:W3CDTF">2024-04-25T14:24:35+02:00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