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Dichteinsatz für Rohbauteil</w:t>
      </w:r>
    </w:p>
    <w:p>
      <w:pPr/>
      <w:r>
        <w:rPr/>
        <w:t xml:space="preserve">runde Ausführung</w:t>
      </w:r>
    </w:p>
    <w:p>
      <w:pPr/>
      <w:r>
        <w:rPr/>
        <w:t xml:space="preserve">Zum gemeinsamen Einführen und Abdichten aller Versorgungsleitungen (Strom, Wasser, Telekommmunikation, Gas) bei nicht unterkellerten Gebäuden, zum Einbau in Futterrohr MSH Basic-FUBO-E. Die MSH Basic - MBK wird mit separat erhältlichen Spartendichtelementen ergänzt.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Ankerplatte: glasfaserverstärktes Polyamid; Rohre: ABS mit TPE;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>
      <w:pPr/>
      <w:r>
        <w:rPr/>
        <w:t xml:space="preserve">Sparten nebeneinander: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1554010180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4052487038164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Dichteinsatz für Rohbauteil</dc:title>
  <dc:description/>
  <dc:subject/>
  <cp:keywords/>
  <cp:category/>
  <cp:lastModifiedBy/>
  <dcterms:created xsi:type="dcterms:W3CDTF">2024-04-16T23:45:39+02:00</dcterms:created>
  <dcterms:modified xsi:type="dcterms:W3CDTF">2024-04-16T23:45:39+02:00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