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/>
      </w:r>
    </w:p>
    <w:p/>
    <w:p>
      <w:pPr/>
      <w:r>
        <w:rPr/>
        <w:t xml:space="preserve">Maße: Dichtbreite: 30 mm; passend für Kernbohrung/Futterrohr Øi: 199 - 203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Aluminiumdruckguss/EPDM; Mantelrohre: PVC; Schrauben und Unterlegscheiben: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1,5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eingebaute Dichtheitsprüfvorrichtung; optische und fühlbare Montagesicherheit durch eingebaute Kontrollöffnung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1552000219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4052487135252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2024-04-17T16:47:05+02:00</dcterms:created>
  <dcterms:modified xsi:type="dcterms:W3CDTF">2024-04-17T16:47:05+02:00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