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Multi-line basic insert, arranged side by side</w:t>
      </w:r>
    </w:p>
    <w:p>
      <w:pPr/>
      <w:r>
        <w:rPr/>
        <w:t xml:space="preserve">For buildings without a basement</w:t>
      </w:r>
    </w:p>
    <w:p>
      <w:pPr/>
      <w:r>
        <w:rPr/>
        <w:t xml:space="preserve">For the collective feeding in and sealing of supply lines (power, water, telecommunications, gas). The four supply lines are arranged side by side.</w:t>
      </w:r>
    </w:p>
    <w:p/>
    <w:p>
      <w:pPr/>
      <w:r>
        <w:rPr/>
        <w:t xml:space="preserve">Dimensions: Width: 216 mm; Length: 579 mm; Height: 270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Wall sleeve frame parts: ABS; Installation fixture: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Load case: Waterproof concrete stress class 1; Waterproof concrete stress class 2; DIN 18533 W1.1-E; DIN 18533 W1.2-E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Tightness: gastight and watertight to 1.0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Tests/Standards: DVGW VP 601</w:t>
      </w:r>
    </w:p>
    <w:p/>
    <w:p>
      <w:pPr/>
      <w:r>
        <w:rPr/>
        <w:t xml:space="preserve">Item: Mehrsparten-Rohbauteil Reihenanordnung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Variable height adaptation to the finished floor level; easy integration of the vapour barrier using the adhesive ribbon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MSH Basic FUBO SR4 EBT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1551008600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4052487204804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Technical drawings</w:t>
      </w:r>
    </w:p>
    <w:p>
      <w:pPr>
        <w:spacing w:before="40" w:after="80"/>
      </w:pPr>
      <w:hyperlink r:id="rId7" w:history="1">
        <w:r>
          <w:rPr>
            <w:rFonts w:ascii="Arial" w:hAnsi="Arial" w:eastAsia="Arial" w:cs="Arial"/>
            <w:color w:val="#0000ff"/>
            <w:sz w:val="20"/>
            <w:szCs w:val="20"/>
            <w:u w:val="single"/>
          </w:rPr>
          <w:t xml:space="preserve">Maße MSH Basic FUBO SR4 (.PDF)</w:t>
        </w:r>
      </w:hyperlink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Ctrl + click on the link to open in your browser </w:t>
      </w:r>
    </w:p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b.hauff-technik.de/files/912/3/BEMA_UNG_FUBO_SR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Multi-line basic insert, arranged side by side</dc:title>
  <dc:description/>
  <dc:subject/>
  <cp:keywords/>
  <cp:category/>
  <cp:lastModifiedBy/>
  <dcterms:created xsi:type="dcterms:W3CDTF">2024-04-20T13:28:24+02:00</dcterms:created>
  <dcterms:modified xsi:type="dcterms:W3CDTF">2024-04-20T13:28:24+02:00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