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Dichteinsatz für Rohbauteil</w:t>
      </w:r>
    </w:p>
    <w:p>
      <w:pPr/>
      <w:r>
        <w:rPr/>
        <w:t xml:space="preserve">Reihenanordnung</w:t>
      </w:r>
    </w:p>
    <w:p>
      <w:pPr/>
      <w:r>
        <w:rPr/>
        <w:t xml:space="preserve">Zum gemeinsamen Einführen und Abdichten aller Versorgungsleitungen (Strom, Wasser, Telekommunikation, Gas) bei nicht unterkellerten Gebäuden, zum Einbau in den Grundkörper MSH Basic FUBO EBT/EBTM SR4. Der MSH Basic MBK R4 wird mit einem separat erhältlichen MSH-Dichtelemente-Set ergänzt.</w:t>
      </w:r>
    </w:p>
    <w:p/>
    <w:p>
      <w:pPr/>
      <w:r>
        <w:rPr/>
        <w:t xml:space="preserve">Maße: Breite: 500 mm; Länge: 135 mm; Höhe: 283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Ankerplatte: glasfaserverstärktes Polyamid; Rohre: glasfaserverstärktes Polyamid mit TPE;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>
      <w:pPr/>
      <w:r>
        <w:rPr/>
        <w:t xml:space="preserve">Artikel: Dichteinsatz für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umlaufend glatte Fläche zur optimalen Anarbeitung des Fertigfußbodens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MBK R4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1551008100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4052487141345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Dichteinsatz für Rohbauteil</dc:title>
  <dc:description/>
  <dc:subject/>
  <cp:keywords/>
  <cp:category/>
  <cp:lastModifiedBy/>
  <dcterms:created xsi:type="dcterms:W3CDTF">2024-04-25T15:34:23+02:00</dcterms:created>
  <dcterms:modified xsi:type="dcterms:W3CDTF">2024-04-25T15:34:23+02:00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