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Spartendichtelement Wasser/Elektro</w:t>
      </w:r>
    </w:p>
    <w:p>
      <w:pPr/>
      <w:r>
        <w:rPr/>
        <w:t xml:space="preserve">für Ein- und Mehrspartenhauseinführungen</w:t>
      </w:r>
    </w:p>
    <w:p>
      <w:pPr/>
      <w:r>
        <w:rPr/>
        <w:t xml:space="preserve">Geeignet für die Abdichtung von Elektrokabel oder Standardwasserleitungen und die gleichzeitige Abdichtung von Glasfaserkabel.</w:t>
      </w:r>
    </w:p>
    <w:p/>
    <w:p>
      <w:pPr/>
      <w:r>
        <w:rPr/>
        <w:t xml:space="preserve">Maße: Anwendungsbereich 1 Kabel Øa: 32 - 34 mm, 40 oder 43 mm, 2 Kabel Øa: 7 oder 10 - 13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Edelstahl/EPDM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mit Segmentschnitten für maximalen Anwendungsbereich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SDEW 1x32-34/40/43+2x7/10-13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1551001079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4052487127585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Spartendichtelement Wasser/Elektro</dc:title>
  <dc:description/>
  <dc:subject/>
  <cp:keywords/>
  <cp:category/>
  <cp:lastModifiedBy/>
  <dcterms:created xsi:type="dcterms:W3CDTF">2024-04-24T13:59:44+02:00</dcterms:created>
  <dcterms:modified xsi:type="dcterms:W3CDTF">2024-04-24T13:59:44+02:00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