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bazowy – wersja okrągła</w:t>
      </w:r>
    </w:p>
    <w:p>
      <w:pPr/>
      <w:r>
        <w:rPr/>
        <w:t xml:space="preserve">do budynków niepodpiwniczonych</w:t>
      </w:r>
    </w:p>
    <w:p>
      <w:pPr/>
      <w:r>
        <w:rPr/>
        <w:t xml:space="preserve">Do łącznego wprowadzania i uszczelniania wszystkich przewodów zasilających (energetycznych, wodnych, telekomunikacyjnych, gazowych). Wersja okrągła.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rura przepustowa: ABS; Urządzenie do ustawiania: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>
      <w:pPr/>
      <w:r>
        <w:rPr/>
        <w:t xml:space="preserve">Media obok siebie: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Zmienne dostosowanie wysokości do poziomu gotowej podłogi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1550100048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4052487030366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Element bazowy – wersja okrągła</dc:title>
  <dc:description/>
  <dc:subject/>
  <cp:keywords/>
  <cp:category/>
  <cp:lastModifiedBy/>
  <dcterms:created xsi:type="dcterms:W3CDTF">2024-04-27T03:20:36+02:00</dcterms:created>
  <dcterms:modified xsi:type="dcterms:W3CDTF">2024-04-27T03:20:36+02:00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