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Système d'injection de membrane</w:t>
      </w:r>
    </w:p>
    <w:p>
      <w:pPr/>
      <w:r>
        <w:rPr/>
        <w:t xml:space="preserve">pour bâtiment avec ou sans cave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2LINE MIS25 1x6-13 PRO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3030477964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>
      <w:pPr/>
      <w:r>
        <w:rPr/>
        <w:t xml:space="preserve">Pour étanchement fiable des câbles de fibre optique. Pour placement dans tous les types de murs courants selon DIN 18533, W1.1-E, W1.2-E, W2.1-E et béton étanche selon les normes DIN 1045. Y compris résine bi-composants RESINATOR.</w:t>
      </w:r>
    </w:p>
    <w:p/>
    <w:p>
      <w:pPr/>
      <w:r>
        <w:rPr/>
        <w:t xml:space="preserve">Dimensions: pour trous de Øi: 25 mm; Pour épaisseurs de mur à partir de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Manchon à membrane: TPE; Film de bride: film composite aluminium-plastique avec caoutchouc butyle; Élément de raccordement mural: PCFR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Domaine d'application: Classe d'influence de l'eau DIN 18533 : W1-E et W2.1-E; béton étanche classe de sollicitation 1 et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 jusqu'à 1,0 bar</w:t>
      </w:r>
    </w:p>
    <w:p/>
    <w:p>
      <w:pPr/>
      <w:r>
        <w:rPr/>
        <w:t xml:space="preserve">Nombre câbles/médium: 1</w:t>
      </w:r>
    </w:p>
    <w:p>
      <w:pPr/>
      <w:r>
        <w:rPr/>
        <w:t xml:space="preserve">Convient pour une conduite de Ø (mm): 6-13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Sortie contrôlée de la résine RESINATOR grâce à un système d'injection de membrane éprouvé; montage sans outil avec double seringue RESINATOR; installation horizontale ou inclinée jusqu'à 45° d'inclinaison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Système d'injection de membrane</dc:title>
  <dc:description/>
  <dc:subject/>
  <cp:keywords/>
  <cp:category/>
  <cp:lastModifiedBy/>
  <dcterms:created xsi:type="dcterms:W3CDTF">2025-05-09T11:25:35+02:00</dcterms:created>
  <dcterms:modified xsi:type="dcterms:W3CDTF">2025-05-09T11:25:35+02:00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