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 insert for basic insert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ESH Basic MBK SR1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3030473652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4052487241229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Gastight and watertight building entry for gas, water, power or telecommunications services for buildings without a basement. The building entry is installed in the ESH Basic FUBO EBT SR1 basic unit. Gas valve/sealing element to seal the services are not included in the scope of supply (see accessories).</w:t>
      </w:r>
    </w:p>
    <w:p/>
    <w:p>
      <w:pPr/>
      <w:r>
        <w:rPr/>
        <w:t xml:space="preserve">Dimensions: Width: 135 mm; Length: 135 mm; Height: 283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Anchor plate: glass fibre reinforced polyamide; Pipe: glass-fibre-reinforced polyamide with TPE;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>
      <w:pPr/>
      <w:r>
        <w:rPr/>
        <w:t xml:space="preserve">Item: Dichteinsatz für Rohbauteil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all-around smooth surface for optimum connection of the finished flooring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 insert for basic insert</dc:title>
  <dc:description/>
  <dc:subject/>
  <cp:keywords/>
  <cp:category/>
  <cp:lastModifiedBy/>
  <dcterms:created xsi:type="dcterms:W3CDTF">2025-05-09T11:33:58+02:00</dcterms:created>
  <dcterms:modified xsi:type="dcterms:W3CDTF">2025-05-09T11:33:58+02:00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