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Membran-Injektionssystem</w:t>
      </w:r>
    </w:p>
    <w:p>
      <w:pPr/>
      <w:r>
        <w:rPr/>
        <w:t xml:space="preserve">für Gebäude mit Keller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MIS100ND VT63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2900300800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4052487174299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Von der Gebäudeinnenseite montierbare Gebäudeeinführung für den grabenlosen Hausanschluss. Verwendbar auch für ungesteuerte Erdraketen in Verbindung mit Vortriebsrohren Øa 63 mm.</w:t>
      </w:r>
    </w:p>
    <w:p/>
    <w:p>
      <w:pPr/>
      <w:r>
        <w:rPr/>
        <w:t xml:space="preserve">Maße: für Kernbohrungen: Øi 99 - 103 mm; für Wandstärken: 240 - 600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Frontplatte: glasfaserverstärktes Polyamid; Dichtgummi, Flansch, Dichteinsatz und Gegenlager: EPDM; Rohr: PVC-U; Schrauben und Unterlegscheiben: Edelstahl V2A (AISI 304L)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Wassereinwirkungsklasse DIN 18533: W1-E;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1,0 bar</w:t>
      </w:r>
    </w:p>
    <w:p/>
    <w:p>
      <w:pPr/>
      <w:r>
        <w:rPr/>
        <w:t xml:space="preserve">Anzahl Kabel/Medium: 1</w:t>
      </w:r>
    </w:p>
    <w:p>
      <w:pPr/>
      <w:r>
        <w:rPr/>
        <w:t xml:space="preserve">geeignet für Medienrohr Øa (mm): 63</w:t>
      </w:r>
    </w:p>
    <w:p>
      <w:pPr/>
      <w:r>
        <w:rPr/>
        <w:t xml:space="preserve">Wandstärke (mm): 240 - 600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keine Tiefbauarbeiten auf dem Grundstück; Universalhauseinführung mit Membran-Injektionssystem für Bohrungen in den gängigsten Wandarten; kontrollierter Harzaustritt durch geschlitzten Membranschlauch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Membran-Injektionssystem</dc:title>
  <dc:description/>
  <dc:subject/>
  <cp:keywords/>
  <cp:category/>
  <cp:lastModifiedBy/>
  <dcterms:created xsi:type="dcterms:W3CDTF">2026-02-23T15:45:25+01:00</dcterms:created>
  <dcterms:modified xsi:type="dcterms:W3CDTF">2026-02-23T15:45:25+01:00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