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Aluflansch</w:t>
      </w:r>
    </w:p>
    <w:p>
      <w:pPr/>
      <w:r>
        <w:rPr/>
        <w:t xml:space="preserve">zum nachträglichen Andübeln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DF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2203010001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4052487060646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Aluflansch zum nachträglichen Andübeln über Kernbohrungen bzw. zum Anschrauben auf Gehäusen. Ermöglicht den gas- und wasserdichten Anschluss von Systemdeckeln für Kabel und Kabelschutzrohre.</w:t>
      </w:r>
    </w:p>
    <w:p/>
    <w:p>
      <w:pPr/>
      <w:r>
        <w:rPr/>
        <w:t xml:space="preserve">Maße: Länge x Breite: 185 x 185 mm; empfohlener Achsabstand der Kernbohrungen: 200 mm; Kernbohrungen Øi maximal: 150 mm; Aufbau vor der Wand inklusive Flächendichtung: 46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Flansch: Aluminium mit KTL-Beschichtung; Flächendichtung: Chloropren (CR); Befestigungselemente: Edelstahl V4A (AISI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2,0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KTL-Beschichtung für optimierten Korrosionsschutz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Aluflansch</dc:title>
  <dc:description/>
  <dc:subject/>
  <cp:keywords/>
  <cp:category/>
  <cp:lastModifiedBy/>
  <dcterms:created xsi:type="dcterms:W3CDTF">2026-04-24T19:39:35+02:00</dcterms:created>
  <dcterms:modified xsi:type="dcterms:W3CDTF">2026-04-24T19:39:35+02:00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